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Antioksidacijski nutrijenti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AN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7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4F41CE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4F41CE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33,7</w:t>
            </w:r>
            <w:r w:rsidR="00DD7C9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45,93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70315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A3ED5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9,68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/ Edukacija u hemiji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8D1D7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Dr.sci. Aldina Kesić,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Upoznavanje sa mehanizmima zaštite od štetnog djelovanja slobodnih radikala, proučavanje antioksidativne zaštite organizma djeovanjem endogenih i egzogenih antioksidanasa.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Student će se upoznati sa vrstama antioksidanasa i mehanizmima njihovog djelovanja. Student će steći potrebna znanja i vještine za prepoznavanje  pozitivnog djelovanja antioksidana i značaja njihovog uravnoteženog unosa u organizam.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70315" w:rsidRPr="00A70315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Hemija antioksidanasa, definicija, svojstva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Mehanizam djelovanja antioksidanasa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 Antioksidansi u zdravlju i bolesti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Antioksidansi u sprečavanju i liječenju bolesti 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Vitamin C kao antioksidans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Neorganski antioksidansi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Antioksidativni enzimi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Metode određivanja antioksidanasa</w:t>
            </w:r>
          </w:p>
          <w:p w:rsidR="006D272C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Hrana bogata antioksidansima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70315" w:rsidRPr="00A70315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tokom realizacije kursa se koriste različite nastavne metode: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- predavanja (P) uz upotrebu multimedijalnih sredstava, tehnika aktivnog učenja i uz aktivno učešće i diskusije studenata;</w:t>
            </w:r>
          </w:p>
          <w:p w:rsidR="006D272C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70315" w:rsidRPr="00A70315" w:rsidRDefault="00AA0249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-Testovi: maksimalno 30 bodova. </w:t>
            </w:r>
          </w:p>
          <w:p w:rsidR="00A70315" w:rsidRPr="00A70315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-Seminarski rad iz oblasti kursa: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>0 bodova</w:t>
            </w:r>
          </w:p>
          <w:p w:rsidR="006D272C" w:rsidRDefault="00A70315" w:rsidP="00A7031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50 bodova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A7031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0%, </w:t>
            </w:r>
            <w:r w:rsidR="00A70315">
              <w:rPr>
                <w:rFonts w:asciiTheme="majorHAnsi" w:hAnsiTheme="majorHAnsi"/>
                <w:b/>
                <w:sz w:val="18"/>
                <w:szCs w:val="18"/>
              </w:rPr>
              <w:t>Seminarski rad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 xml:space="preserve">: </w:t>
            </w:r>
            <w:r w:rsidR="00A70315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C0421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%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C04213">
              <w:rPr>
                <w:rFonts w:asciiTheme="majorHAnsi" w:hAnsiTheme="majorHAnsi"/>
                <w:b/>
                <w:sz w:val="18"/>
                <w:szCs w:val="18"/>
              </w:rPr>
              <w:t>50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%.</w:t>
            </w:r>
          </w:p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A2657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657A"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 xml:space="preserve"> Aldina Kesić, Nadira Ibrišimović Mehmedinović, Almir Šestan. Antioksidansi-oksidacijski stres i antioksidacijska zaštita, Univerzitet u Tuzli, Off-Set Tuzla 2022.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2657A" w:rsidRPr="00A2657A" w:rsidRDefault="00AA0249" w:rsidP="00A2657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2657A" w:rsidRPr="00A2657A">
              <w:rPr>
                <w:rFonts w:asciiTheme="majorHAnsi" w:hAnsiTheme="majorHAnsi" w:cs="Arial"/>
                <w:b/>
                <w:sz w:val="18"/>
                <w:szCs w:val="18"/>
              </w:rPr>
              <w:t>1.Afanasev, I.,Signaling mechanism of oxigen and nitrogen free radicals, CRC Pres, Taylor and Francis group,2009.</w:t>
            </w:r>
          </w:p>
          <w:p w:rsidR="006D272C" w:rsidRDefault="00A2657A" w:rsidP="00A2657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2657A">
              <w:rPr>
                <w:rFonts w:asciiTheme="majorHAnsi" w:hAnsiTheme="majorHAnsi" w:cs="Arial"/>
                <w:b/>
                <w:sz w:val="18"/>
                <w:szCs w:val="18"/>
              </w:rPr>
              <w:t>2. Lazar, M., Klimo, V., Valko, L.,Free radicals in Chemistry and Biology, CRC Pres Inc, Boca Raton, Florida, 2000.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EC79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F17A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F17A25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F17A25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7A25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F17A25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17A25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17A25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F17A25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F17A25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F17A25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F17A25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F17A2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F17A2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1CE" w:rsidRDefault="004F41CE">
      <w:pPr>
        <w:spacing w:line="240" w:lineRule="auto"/>
      </w:pPr>
      <w:r>
        <w:separator/>
      </w:r>
    </w:p>
  </w:endnote>
  <w:endnote w:type="continuationSeparator" w:id="0">
    <w:p w:rsidR="004F41CE" w:rsidRDefault="004F41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17A25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17A25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17A25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1CE" w:rsidRDefault="004F41CE">
      <w:pPr>
        <w:spacing w:after="0"/>
      </w:pPr>
      <w:r>
        <w:separator/>
      </w:r>
    </w:p>
  </w:footnote>
  <w:footnote w:type="continuationSeparator" w:id="0">
    <w:p w:rsidR="004F41CE" w:rsidRDefault="004F41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1BC3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41CE"/>
    <w:rsid w:val="004F510D"/>
    <w:rsid w:val="004F5938"/>
    <w:rsid w:val="004F6E63"/>
    <w:rsid w:val="00513852"/>
    <w:rsid w:val="00513EFB"/>
    <w:rsid w:val="005173B1"/>
    <w:rsid w:val="00522737"/>
    <w:rsid w:val="005276C6"/>
    <w:rsid w:val="00532436"/>
    <w:rsid w:val="005367C4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5BB4"/>
    <w:rsid w:val="0067687F"/>
    <w:rsid w:val="006916BD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87D62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1276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1D77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2140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2657A"/>
    <w:rsid w:val="00A444A5"/>
    <w:rsid w:val="00A46BCD"/>
    <w:rsid w:val="00A46F79"/>
    <w:rsid w:val="00A470BC"/>
    <w:rsid w:val="00A47B1E"/>
    <w:rsid w:val="00A51A43"/>
    <w:rsid w:val="00A60F63"/>
    <w:rsid w:val="00A70315"/>
    <w:rsid w:val="00A72B5E"/>
    <w:rsid w:val="00A74463"/>
    <w:rsid w:val="00A80B4C"/>
    <w:rsid w:val="00A84FB8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3252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391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421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0206"/>
    <w:rsid w:val="00DB1ACB"/>
    <w:rsid w:val="00DB2A5B"/>
    <w:rsid w:val="00DB351A"/>
    <w:rsid w:val="00DB49E6"/>
    <w:rsid w:val="00DC2E13"/>
    <w:rsid w:val="00DC4ECD"/>
    <w:rsid w:val="00DD1ECB"/>
    <w:rsid w:val="00DD7C9E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C799B"/>
    <w:rsid w:val="00EE2B1A"/>
    <w:rsid w:val="00EF0F6A"/>
    <w:rsid w:val="00EF5F84"/>
    <w:rsid w:val="00F03408"/>
    <w:rsid w:val="00F075A1"/>
    <w:rsid w:val="00F12E3E"/>
    <w:rsid w:val="00F15264"/>
    <w:rsid w:val="00F17A25"/>
    <w:rsid w:val="00F2055F"/>
    <w:rsid w:val="00F22194"/>
    <w:rsid w:val="00F30C75"/>
    <w:rsid w:val="00F42010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3ED5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58D7B-FCD0-47C4-8017-E1221204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22A37-6865-45E7-A876-91975F5DF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2024-03-19T08:24:00Z</cp:lastPrinted>
  <dcterms:created xsi:type="dcterms:W3CDTF">2026-02-25T09:57:00Z</dcterms:created>
  <dcterms:modified xsi:type="dcterms:W3CDTF">2026-03-11T12:22:00Z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